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80" w:rsidRPr="002771EB" w:rsidRDefault="000C3480" w:rsidP="000C3480">
      <w:pPr>
        <w:spacing w:line="200" w:lineRule="exact"/>
        <w:rPr>
          <w:rFonts w:ascii="Maiandra GD" w:hAnsi="Maiandra GD"/>
          <w:noProof/>
          <w:color w:val="365F91" w:themeColor="accent1" w:themeShade="BF"/>
          <w:sz w:val="20"/>
          <w:szCs w:val="20"/>
          <w:lang w:val="nb-NO"/>
        </w:rPr>
      </w:pPr>
    </w:p>
    <w:p w:rsidR="000C3480" w:rsidRPr="002771EB" w:rsidRDefault="000C3480" w:rsidP="000C3480">
      <w:pPr>
        <w:pStyle w:val="Tittel"/>
        <w:jc w:val="right"/>
        <w:rPr>
          <w:rFonts w:ascii="Maiandra GD" w:hAnsi="Maiandra GD"/>
          <w:noProof/>
          <w:color w:val="365F91" w:themeColor="accent1" w:themeShade="BF"/>
          <w:lang w:val="nb-NO"/>
        </w:rPr>
      </w:pPr>
      <w:r w:rsidRPr="002771EB">
        <w:rPr>
          <w:rFonts w:ascii="Maiandra GD" w:hAnsi="Maiandra GD"/>
          <w:noProof/>
          <w:color w:val="365F91" w:themeColor="accent1" w:themeShade="BF"/>
          <w:lang w:val="nb-NO" w:eastAsia="nb-NO"/>
        </w:rPr>
        <w:drawing>
          <wp:inline distT="0" distB="0" distL="0" distR="0" wp14:anchorId="3355D53B" wp14:editId="7EE208C1">
            <wp:extent cx="4381500" cy="502920"/>
            <wp:effectExtent l="0" t="0" r="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297" cy="5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80" w:rsidRPr="00456915" w:rsidRDefault="000C3480" w:rsidP="002771EB">
      <w:pPr>
        <w:pStyle w:val="Tittel"/>
        <w:jc w:val="center"/>
        <w:rPr>
          <w:rFonts w:ascii="Maiandra GD" w:hAnsi="Maiandra GD"/>
          <w:noProof/>
          <w:color w:val="365F91" w:themeColor="accent1" w:themeShade="BF"/>
          <w:sz w:val="40"/>
          <w:szCs w:val="40"/>
          <w:lang w:val="nb-NO"/>
        </w:rPr>
      </w:pPr>
      <w:r w:rsidRPr="00456915">
        <w:rPr>
          <w:rFonts w:ascii="Maiandra GD" w:hAnsi="Maiandra GD"/>
          <w:noProof/>
          <w:color w:val="365F91" w:themeColor="accent1" w:themeShade="BF"/>
          <w:sz w:val="40"/>
          <w:szCs w:val="40"/>
          <w:lang w:val="nb-NO"/>
        </w:rPr>
        <w:t>Informasjon til vertsenhet:</w:t>
      </w:r>
    </w:p>
    <w:p w:rsidR="000C3480" w:rsidRPr="00456915" w:rsidRDefault="000C3480" w:rsidP="002771EB">
      <w:pPr>
        <w:pStyle w:val="Tittel"/>
        <w:jc w:val="center"/>
        <w:rPr>
          <w:rFonts w:ascii="Maiandra GD" w:hAnsi="Maiandra GD"/>
          <w:noProof/>
          <w:color w:val="365F91" w:themeColor="accent1" w:themeShade="BF"/>
          <w:sz w:val="40"/>
          <w:szCs w:val="40"/>
          <w:lang w:val="nb-NO"/>
        </w:rPr>
      </w:pPr>
      <w:r w:rsidRPr="00456915">
        <w:rPr>
          <w:rFonts w:ascii="Maiandra GD" w:hAnsi="Maiandra GD"/>
          <w:noProof/>
          <w:color w:val="365F91" w:themeColor="accent1" w:themeShade="BF"/>
          <w:sz w:val="40"/>
          <w:szCs w:val="40"/>
          <w:lang w:val="nb-NO"/>
        </w:rPr>
        <w:t>Forberedelse og gjennomføring av besøksdag</w:t>
      </w:r>
      <w:r w:rsidR="002771EB" w:rsidRPr="00456915">
        <w:rPr>
          <w:rFonts w:ascii="Maiandra GD" w:hAnsi="Maiandra GD"/>
          <w:noProof/>
          <w:color w:val="365F91" w:themeColor="accent1" w:themeShade="BF"/>
          <w:sz w:val="40"/>
          <w:szCs w:val="40"/>
          <w:lang w:val="nb-NO"/>
        </w:rPr>
        <w:t xml:space="preserve"> 2022</w:t>
      </w:r>
    </w:p>
    <w:p w:rsidR="000C3480" w:rsidRPr="002771EB" w:rsidRDefault="000C3480" w:rsidP="000C3480">
      <w:pPr>
        <w:spacing w:line="200" w:lineRule="exact"/>
        <w:rPr>
          <w:rFonts w:ascii="Maiandra GD" w:hAnsi="Maiandra GD"/>
          <w:noProof/>
          <w:color w:val="365F91" w:themeColor="accent1" w:themeShade="BF"/>
          <w:sz w:val="20"/>
          <w:szCs w:val="20"/>
          <w:lang w:val="nb-NO"/>
        </w:rPr>
      </w:pPr>
    </w:p>
    <w:p w:rsidR="000C3480" w:rsidRPr="002771EB" w:rsidRDefault="000C3480" w:rsidP="002771EB">
      <w:pPr>
        <w:jc w:val="center"/>
        <w:rPr>
          <w:rFonts w:ascii="Maiandra GD" w:hAnsi="Maiandra GD"/>
          <w:noProof/>
          <w:color w:val="365F91" w:themeColor="accent1" w:themeShade="BF"/>
          <w:sz w:val="28"/>
          <w:lang w:val="nb-NO"/>
        </w:rPr>
      </w:pPr>
      <w:r w:rsidRPr="002771EB">
        <w:rPr>
          <w:rFonts w:ascii="Maiandra GD" w:hAnsi="Maiandra GD"/>
          <w:noProof/>
          <w:color w:val="365F91" w:themeColor="accent1" w:themeShade="BF"/>
          <w:sz w:val="28"/>
          <w:lang w:val="nb-NO"/>
        </w:rPr>
        <w:t xml:space="preserve">Kvalitet i institusjonsbehandling psykisk helsevern (KvIP) Barn og unge </w:t>
      </w:r>
      <w:bookmarkStart w:id="0" w:name="_GoBack"/>
      <w:bookmarkEnd w:id="0"/>
    </w:p>
    <w:p w:rsidR="000C3480" w:rsidRPr="002771EB" w:rsidRDefault="000C3480" w:rsidP="000C3480">
      <w:pPr>
        <w:spacing w:before="1" w:line="220" w:lineRule="exact"/>
        <w:rPr>
          <w:rFonts w:ascii="Maiandra GD" w:hAnsi="Maiandra GD"/>
          <w:noProof/>
          <w:color w:val="365F91" w:themeColor="accent1" w:themeShade="BF"/>
          <w:lang w:val="nb-NO"/>
        </w:rPr>
      </w:pPr>
    </w:p>
    <w:p w:rsidR="000C3480" w:rsidRPr="002771EB" w:rsidRDefault="000C3480" w:rsidP="000C3480">
      <w:pPr>
        <w:spacing w:before="10" w:line="200" w:lineRule="exact"/>
        <w:rPr>
          <w:rFonts w:ascii="Maiandra GD" w:hAnsi="Maiandra GD"/>
          <w:noProof/>
          <w:color w:val="365F91" w:themeColor="accent1" w:themeShade="BF"/>
          <w:sz w:val="20"/>
          <w:szCs w:val="20"/>
          <w:lang w:val="nb-NO"/>
        </w:rPr>
      </w:pPr>
    </w:p>
    <w:p w:rsidR="002771EB" w:rsidRPr="002771EB" w:rsidRDefault="002771EB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  <w:r w:rsidRPr="002771EB">
        <w:rPr>
          <w:rFonts w:ascii="Maiandra GD" w:hAnsi="Maiandra GD"/>
          <w:b/>
          <w:color w:val="365F91" w:themeColor="accent1" w:themeShade="BF"/>
          <w:lang w:val="nb-NO"/>
        </w:rPr>
        <w:t>Utfylling av skjemaet «Opplysninger om enheten»</w:t>
      </w:r>
    </w:p>
    <w:p w:rsidR="002771EB" w:rsidRPr="002771EB" w:rsidRDefault="002771EB" w:rsidP="002771EB">
      <w:p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Fyll u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t </w:t>
      </w:r>
      <w:r w:rsidRPr="002771EB">
        <w:rPr>
          <w:rFonts w:ascii="Maiandra GD" w:hAnsi="Maiandra GD"/>
          <w:color w:val="365F91" w:themeColor="accent1" w:themeShade="BF"/>
          <w:lang w:val="nb-NO"/>
        </w:rPr>
        <w:t>så konkret og grundig som mulig.</w:t>
      </w:r>
      <w:r w:rsidRPr="002771EB">
        <w:rPr>
          <w:rFonts w:ascii="Maiandra GD" w:hAnsi="Maiandra GD"/>
          <w:b/>
          <w:color w:val="365F91" w:themeColor="accent1" w:themeShade="BF"/>
          <w:lang w:val="nb-NO"/>
        </w:rPr>
        <w:t xml:space="preserve"> </w:t>
      </w:r>
      <w:r w:rsidRPr="002771EB">
        <w:rPr>
          <w:rFonts w:ascii="Maiandra GD" w:hAnsi="Maiandra GD"/>
          <w:color w:val="365F91" w:themeColor="accent1" w:themeShade="BF"/>
          <w:lang w:val="nb-NO"/>
        </w:rPr>
        <w:t>Hensikten med skjemaet er;</w:t>
      </w:r>
    </w:p>
    <w:p w:rsidR="002771EB" w:rsidRPr="002771EB" w:rsidRDefault="002771EB" w:rsidP="002771EB">
      <w:pPr>
        <w:pStyle w:val="Listeavsnitt"/>
        <w:widowControl/>
        <w:numPr>
          <w:ilvl w:val="0"/>
          <w:numId w:val="5"/>
        </w:num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Å gi besøksteamet bakgrunnsinformasjon om vertsenheten før de kommer på besøk</w:t>
      </w:r>
    </w:p>
    <w:p w:rsidR="002771EB" w:rsidRPr="002771EB" w:rsidRDefault="002771EB" w:rsidP="002771EB">
      <w:pPr>
        <w:pStyle w:val="Listeavsnitt"/>
        <w:widowControl/>
        <w:numPr>
          <w:ilvl w:val="0"/>
          <w:numId w:val="5"/>
        </w:num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Å skaffe en oversikt over </w:t>
      </w:r>
      <w:proofErr w:type="spellStart"/>
      <w:r w:rsidRPr="002771EB">
        <w:rPr>
          <w:rFonts w:ascii="Maiandra GD" w:hAnsi="Maiandra GD"/>
          <w:color w:val="365F91" w:themeColor="accent1" w:themeShade="BF"/>
          <w:lang w:val="nb-NO"/>
        </w:rPr>
        <w:t>KvIP</w:t>
      </w:r>
      <w:proofErr w:type="spellEnd"/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enhetene til besøksrapport og </w:t>
      </w:r>
      <w:proofErr w:type="spellStart"/>
      <w:r>
        <w:rPr>
          <w:rFonts w:ascii="Maiandra GD" w:hAnsi="Maiandra GD"/>
          <w:color w:val="365F91" w:themeColor="accent1" w:themeShade="BF"/>
          <w:lang w:val="nb-NO"/>
        </w:rPr>
        <w:t>KvIP</w:t>
      </w:r>
      <w:proofErr w:type="spellEnd"/>
      <w:r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Pr="002771EB">
        <w:rPr>
          <w:rFonts w:ascii="Maiandra GD" w:hAnsi="Maiandra GD"/>
          <w:color w:val="365F91" w:themeColor="accent1" w:themeShade="BF"/>
          <w:lang w:val="nb-NO"/>
        </w:rPr>
        <w:t>årsrapport</w:t>
      </w:r>
    </w:p>
    <w:p w:rsidR="002771EB" w:rsidRPr="002771EB" w:rsidRDefault="002771EB" w:rsidP="002771EB">
      <w:pPr>
        <w:pStyle w:val="Listeavsnitt"/>
        <w:widowControl/>
        <w:numPr>
          <w:ilvl w:val="0"/>
          <w:numId w:val="5"/>
        </w:num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Holde </w:t>
      </w:r>
      <w:proofErr w:type="spellStart"/>
      <w:r w:rsidRPr="002771EB">
        <w:rPr>
          <w:rFonts w:ascii="Maiandra GD" w:hAnsi="Maiandra GD"/>
          <w:color w:val="365F91" w:themeColor="accent1" w:themeShade="BF"/>
          <w:lang w:val="nb-NO"/>
        </w:rPr>
        <w:t>KvIPs</w:t>
      </w:r>
      <w:proofErr w:type="spellEnd"/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nettside med oversikt over enhetene oppdatert</w:t>
      </w:r>
    </w:p>
    <w:p w:rsidR="002771EB" w:rsidRPr="002771EB" w:rsidRDefault="002771EB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</w:p>
    <w:p w:rsidR="002771EB" w:rsidRPr="002771EB" w:rsidRDefault="002771EB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</w:p>
    <w:p w:rsidR="00456915" w:rsidRDefault="00456915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  <w:r>
        <w:rPr>
          <w:rFonts w:ascii="Maiandra GD" w:hAnsi="Maiandra GD"/>
          <w:b/>
          <w:color w:val="365F91" w:themeColor="accent1" w:themeShade="BF"/>
          <w:lang w:val="nb-NO"/>
        </w:rPr>
        <w:t xml:space="preserve">Utfylling av </w:t>
      </w:r>
      <w:proofErr w:type="spellStart"/>
      <w:r>
        <w:rPr>
          <w:rFonts w:ascii="Maiandra GD" w:hAnsi="Maiandra GD"/>
          <w:b/>
          <w:color w:val="365F91" w:themeColor="accent1" w:themeShade="BF"/>
          <w:lang w:val="nb-NO"/>
        </w:rPr>
        <w:t>KvIP</w:t>
      </w:r>
      <w:proofErr w:type="spellEnd"/>
      <w:r>
        <w:rPr>
          <w:rFonts w:ascii="Maiandra GD" w:hAnsi="Maiandra GD"/>
          <w:b/>
          <w:color w:val="365F91" w:themeColor="accent1" w:themeShade="BF"/>
          <w:lang w:val="nb-NO"/>
        </w:rPr>
        <w:t xml:space="preserve"> standarder/ Selvevaluering</w:t>
      </w:r>
    </w:p>
    <w:p w:rsidR="00456915" w:rsidRPr="00456915" w:rsidRDefault="00456915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456915">
        <w:rPr>
          <w:rFonts w:ascii="Maiandra GD" w:hAnsi="Maiandra GD"/>
          <w:color w:val="365F91" w:themeColor="accent1" w:themeShade="BF"/>
          <w:lang w:val="nb-NO"/>
        </w:rPr>
        <w:t xml:space="preserve">Skår alle standarder og fyll ut aktuelle tekstfelt. Ser dere standarder som trenger revisjon; noter forslag til endringer nederst i standardsettet. </w:t>
      </w:r>
    </w:p>
    <w:p w:rsidR="00456915" w:rsidRDefault="00456915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</w:p>
    <w:p w:rsidR="000C3480" w:rsidRPr="00456915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456915">
        <w:rPr>
          <w:rFonts w:ascii="Maiandra GD" w:hAnsi="Maiandra GD"/>
          <w:color w:val="365F91" w:themeColor="accent1" w:themeShade="BF"/>
          <w:lang w:val="nb-NO"/>
        </w:rPr>
        <w:t>Hvem skal/ kan ideelt sett delta</w:t>
      </w:r>
      <w:r w:rsidR="00456915" w:rsidRPr="00456915">
        <w:rPr>
          <w:rFonts w:ascii="Maiandra GD" w:hAnsi="Maiandra GD"/>
          <w:color w:val="365F91" w:themeColor="accent1" w:themeShade="BF"/>
          <w:lang w:val="nb-NO"/>
        </w:rPr>
        <w:t xml:space="preserve"> i selvevalueringen: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1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Ledelse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1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Så mange ansatte som mulig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1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Tillitsvalgt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1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Verneombud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1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Brukerrepresentant (ikke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inneliggende </w:t>
      </w:r>
      <w:r w:rsidRPr="002771EB">
        <w:rPr>
          <w:rFonts w:ascii="Maiandra GD" w:hAnsi="Maiandra GD"/>
          <w:color w:val="365F91" w:themeColor="accent1" w:themeShade="BF"/>
          <w:lang w:val="nb-NO"/>
        </w:rPr>
        <w:t>pas</w:t>
      </w:r>
      <w:r w:rsidR="00C73C0F">
        <w:rPr>
          <w:rFonts w:ascii="Maiandra GD" w:hAnsi="Maiandra GD"/>
          <w:color w:val="365F91" w:themeColor="accent1" w:themeShade="BF"/>
          <w:lang w:val="nb-NO"/>
        </w:rPr>
        <w:t>ienter</w:t>
      </w:r>
      <w:r w:rsidRPr="002771EB">
        <w:rPr>
          <w:rFonts w:ascii="Maiandra GD" w:hAnsi="Maiandra GD"/>
          <w:color w:val="365F91" w:themeColor="accent1" w:themeShade="BF"/>
          <w:lang w:val="nb-NO"/>
        </w:rPr>
        <w:t>, men f.</w:t>
      </w:r>
      <w:r w:rsidR="004B3682" w:rsidRPr="002771EB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Pr="002771EB">
        <w:rPr>
          <w:rFonts w:ascii="Maiandra GD" w:hAnsi="Maiandra GD"/>
          <w:color w:val="365F91" w:themeColor="accent1" w:themeShade="BF"/>
          <w:lang w:val="nb-NO"/>
        </w:rPr>
        <w:t>eks</w:t>
      </w:r>
      <w:r w:rsidR="004B3682" w:rsidRPr="002771EB">
        <w:rPr>
          <w:rFonts w:ascii="Maiandra GD" w:hAnsi="Maiandra GD"/>
          <w:color w:val="365F91" w:themeColor="accent1" w:themeShade="BF"/>
          <w:lang w:val="nb-NO"/>
        </w:rPr>
        <w:t>.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en representant fra sykehusets </w:t>
      </w:r>
      <w:r w:rsidR="00441168" w:rsidRPr="002771EB">
        <w:rPr>
          <w:rFonts w:ascii="Maiandra GD" w:hAnsi="Maiandra GD"/>
          <w:color w:val="365F91" w:themeColor="accent1" w:themeShade="BF"/>
          <w:lang w:val="nb-NO"/>
        </w:rPr>
        <w:t xml:space="preserve">brukerråd/ 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ungdomsråd/ en brukerorganisasjon som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kanskje 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 xml:space="preserve">kjenner/ </w:t>
      </w:r>
      <w:r w:rsidR="00441168" w:rsidRPr="002771EB">
        <w:rPr>
          <w:rFonts w:ascii="Maiandra GD" w:hAnsi="Maiandra GD"/>
          <w:color w:val="365F91" w:themeColor="accent1" w:themeShade="BF"/>
          <w:lang w:val="nb-NO"/>
        </w:rPr>
        <w:t>samarbeider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med </w:t>
      </w:r>
      <w:r w:rsidRPr="002771EB">
        <w:rPr>
          <w:rFonts w:ascii="Maiandra GD" w:hAnsi="Maiandra GD"/>
          <w:color w:val="365F91" w:themeColor="accent1" w:themeShade="BF"/>
          <w:lang w:val="nb-NO"/>
        </w:rPr>
        <w:t>enheten)</w:t>
      </w:r>
      <w:r w:rsidR="00C73C0F">
        <w:rPr>
          <w:rFonts w:ascii="Maiandra GD" w:hAnsi="Maiandra GD"/>
          <w:color w:val="365F91" w:themeColor="accent1" w:themeShade="BF"/>
          <w:lang w:val="nb-NO"/>
        </w:rPr>
        <w:t>.</w:t>
      </w:r>
    </w:p>
    <w:p w:rsidR="000C3480" w:rsidRPr="002771EB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Det er ønskelig at ledelsen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alltid 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går igjennom 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>selvevalueringen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og sikrer at de er «kjent med skåringene» før de sendes til nettverksleder. Er det store uenigheter i skåring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 blant personalet</w:t>
      </w:r>
      <w:r w:rsidRPr="002771EB">
        <w:rPr>
          <w:rFonts w:ascii="Maiandra GD" w:hAnsi="Maiandra GD"/>
          <w:color w:val="365F91" w:themeColor="accent1" w:themeShade="BF"/>
          <w:lang w:val="nb-NO"/>
        </w:rPr>
        <w:t>, er det viktig å finne en mest</w:t>
      </w:r>
      <w:r w:rsidR="004B3682" w:rsidRPr="002771EB">
        <w:rPr>
          <w:rFonts w:ascii="Maiandra GD" w:hAnsi="Maiandra GD"/>
          <w:color w:val="365F91" w:themeColor="accent1" w:themeShade="BF"/>
          <w:lang w:val="nb-NO"/>
        </w:rPr>
        <w:t xml:space="preserve"> mulig «representativ» skåre. 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Det er også mulig å skåre «vet ikke», ved uenighet i hvordan en standard skal forstås/ skåres. 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 xml:space="preserve">Sett inn en kommentar om hvorfor den skåres «vet ikke». </w:t>
      </w:r>
      <w:r w:rsidRPr="002771EB">
        <w:rPr>
          <w:rFonts w:ascii="Maiandra GD" w:hAnsi="Maiandra GD"/>
          <w:color w:val="365F91" w:themeColor="accent1" w:themeShade="BF"/>
          <w:lang w:val="nb-NO"/>
        </w:rPr>
        <w:t>Benytt «ikke aktuelt» hvis noen standarder virkelig ikke er av betydning for enheten.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 xml:space="preserve"> Sett inn kommentar om hvorfor den ikke er aktuell.</w:t>
      </w:r>
    </w:p>
    <w:p w:rsidR="000C3480" w:rsidRPr="00456915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</w:p>
    <w:p w:rsidR="000C3480" w:rsidRPr="002771EB" w:rsidRDefault="000C3480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  <w:r w:rsidRPr="00456915">
        <w:rPr>
          <w:rFonts w:ascii="Maiandra GD" w:hAnsi="Maiandra GD"/>
          <w:color w:val="365F91" w:themeColor="accent1" w:themeShade="BF"/>
          <w:lang w:val="nb-NO"/>
        </w:rPr>
        <w:t>Hv</w:t>
      </w:r>
      <w:r w:rsidR="00456915" w:rsidRPr="00456915">
        <w:rPr>
          <w:rFonts w:ascii="Maiandra GD" w:hAnsi="Maiandra GD"/>
          <w:color w:val="365F91" w:themeColor="accent1" w:themeShade="BF"/>
          <w:lang w:val="nb-NO"/>
        </w:rPr>
        <w:t>ordan organisere selvevaluering</w:t>
      </w:r>
      <w:r w:rsidR="00456915">
        <w:rPr>
          <w:rFonts w:ascii="Maiandra GD" w:hAnsi="Maiandra GD"/>
          <w:color w:val="365F91" w:themeColor="accent1" w:themeShade="BF"/>
          <w:lang w:val="nb-NO"/>
        </w:rPr>
        <w:t>en</w:t>
      </w:r>
      <w:r w:rsidR="00456915" w:rsidRPr="00456915">
        <w:rPr>
          <w:rFonts w:ascii="Maiandra GD" w:hAnsi="Maiandra GD"/>
          <w:color w:val="365F91" w:themeColor="accent1" w:themeShade="BF"/>
          <w:lang w:val="nb-NO"/>
        </w:rPr>
        <w:t>:</w:t>
      </w:r>
    </w:p>
    <w:p w:rsidR="000C3480" w:rsidRPr="002771EB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Her står enhetene ganske fritt. Det er mulig å organisere dette på flere måter. </w:t>
      </w:r>
    </w:p>
    <w:p w:rsidR="000C3480" w:rsidRPr="002771EB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Viktige spørsmål er; 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2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Hvilke fora har vi som kan egne seg? (Personalmøter, allmøter, fagdager, forbedringsdager?)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2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Hva har vi av tid og kapasitet? Selvevaluering skal være klar </w:t>
      </w:r>
      <w:r w:rsidR="00441168" w:rsidRPr="002771EB">
        <w:rPr>
          <w:rFonts w:ascii="Maiandra GD" w:hAnsi="Maiandra GD"/>
          <w:color w:val="365F91" w:themeColor="accent1" w:themeShade="BF"/>
          <w:lang w:val="nb-NO"/>
        </w:rPr>
        <w:t xml:space="preserve">ca. </w:t>
      </w:r>
      <w:r w:rsidRPr="002771EB">
        <w:rPr>
          <w:rFonts w:ascii="Maiandra GD" w:hAnsi="Maiandra GD"/>
          <w:color w:val="365F91" w:themeColor="accent1" w:themeShade="BF"/>
          <w:lang w:val="nb-NO"/>
        </w:rPr>
        <w:t>2 uker før besøksteam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>et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kommer</w:t>
      </w:r>
    </w:p>
    <w:p w:rsidR="000C3480" w:rsidRPr="002771EB" w:rsidRDefault="00C73C0F" w:rsidP="000C3480">
      <w:pPr>
        <w:pStyle w:val="Listeavsnitt"/>
        <w:widowControl/>
        <w:numPr>
          <w:ilvl w:val="0"/>
          <w:numId w:val="2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>Er det ønskelig å skåre hele standardsettet</w:t>
      </w:r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 i fellesskap eller kan skåringsprosessen deles opp?</w:t>
      </w:r>
    </w:p>
    <w:p w:rsidR="000C3480" w:rsidRPr="002771EB" w:rsidRDefault="000C3480" w:rsidP="000C3480">
      <w:pPr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lastRenderedPageBreak/>
        <w:t xml:space="preserve">Her er noen eksempler på hvordan gjennomføre det; 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Gå igjennom alle standar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dene på fagdager med ledelse, </w:t>
      </w:r>
      <w:r w:rsidRPr="002771EB">
        <w:rPr>
          <w:rFonts w:ascii="Maiandra GD" w:hAnsi="Maiandra GD"/>
          <w:color w:val="365F91" w:themeColor="accent1" w:themeShade="BF"/>
          <w:lang w:val="nb-NO"/>
        </w:rPr>
        <w:t>ansatte</w:t>
      </w:r>
      <w:r w:rsidR="00C73C0F">
        <w:rPr>
          <w:rFonts w:ascii="Maiandra GD" w:hAnsi="Maiandra GD"/>
          <w:color w:val="365F91" w:themeColor="accent1" w:themeShade="BF"/>
          <w:lang w:val="nb-NO"/>
        </w:rPr>
        <w:t>, tillitsvalgte, verneombud og eventuelt bruker</w:t>
      </w:r>
      <w:r w:rsidRPr="002771EB">
        <w:rPr>
          <w:rFonts w:ascii="Maiandra GD" w:hAnsi="Maiandra GD"/>
          <w:color w:val="365F91" w:themeColor="accent1" w:themeShade="BF"/>
          <w:lang w:val="nb-NO"/>
        </w:rPr>
        <w:t>repr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>esentant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tilstede</w:t>
      </w:r>
    </w:p>
    <w:p w:rsidR="000C3480" w:rsidRPr="002771EB" w:rsidRDefault="000C3480" w:rsidP="000C3480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Gå igjennom alle standardene på personalmøter (eks. 4 </w:t>
      </w:r>
      <w:r w:rsidR="00441168" w:rsidRPr="002771EB">
        <w:rPr>
          <w:rFonts w:ascii="Maiandra GD" w:hAnsi="Maiandra GD"/>
          <w:color w:val="365F91" w:themeColor="accent1" w:themeShade="BF"/>
          <w:lang w:val="nb-NO"/>
        </w:rPr>
        <w:t>møter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) med ledelse, </w:t>
      </w:r>
      <w:r w:rsidRPr="002771EB">
        <w:rPr>
          <w:rFonts w:ascii="Maiandra GD" w:hAnsi="Maiandra GD"/>
          <w:color w:val="365F91" w:themeColor="accent1" w:themeShade="BF"/>
          <w:lang w:val="nb-NO"/>
        </w:rPr>
        <w:t>ansatte</w:t>
      </w:r>
      <w:r w:rsidR="00C73C0F">
        <w:rPr>
          <w:rFonts w:ascii="Maiandra GD" w:hAnsi="Maiandra GD"/>
          <w:color w:val="365F91" w:themeColor="accent1" w:themeShade="BF"/>
          <w:lang w:val="nb-NO"/>
        </w:rPr>
        <w:t>,</w:t>
      </w:r>
      <w:r w:rsidR="00C73C0F" w:rsidRPr="00C73C0F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C73C0F">
        <w:rPr>
          <w:rFonts w:ascii="Maiandra GD" w:hAnsi="Maiandra GD"/>
          <w:color w:val="365F91" w:themeColor="accent1" w:themeShade="BF"/>
          <w:lang w:val="nb-NO"/>
        </w:rPr>
        <w:t>tillitsvalgte, verneombud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 og eventuelt bruker</w:t>
      </w:r>
      <w:r w:rsidRPr="002771EB">
        <w:rPr>
          <w:rFonts w:ascii="Maiandra GD" w:hAnsi="Maiandra GD"/>
          <w:color w:val="365F91" w:themeColor="accent1" w:themeShade="BF"/>
          <w:lang w:val="nb-NO"/>
        </w:rPr>
        <w:t>repr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>esentant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 tilstede</w:t>
      </w:r>
    </w:p>
    <w:p w:rsidR="00C73C0F" w:rsidRPr="002771EB" w:rsidRDefault="000C3480" w:rsidP="00C73C0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C73C0F">
        <w:rPr>
          <w:rFonts w:ascii="Maiandra GD" w:hAnsi="Maiandra GD"/>
          <w:color w:val="365F91" w:themeColor="accent1" w:themeShade="BF"/>
          <w:lang w:val="nb-NO"/>
        </w:rPr>
        <w:t>Gå igjennom</w:t>
      </w:r>
      <w:r w:rsidR="00C73C0F" w:rsidRPr="00C73C0F">
        <w:rPr>
          <w:rFonts w:ascii="Maiandra GD" w:hAnsi="Maiandra GD"/>
          <w:color w:val="365F91" w:themeColor="accent1" w:themeShade="BF"/>
          <w:lang w:val="nb-NO"/>
        </w:rPr>
        <w:t xml:space="preserve"> alle</w:t>
      </w:r>
      <w:r w:rsidRPr="00C73C0F">
        <w:rPr>
          <w:rFonts w:ascii="Maiandra GD" w:hAnsi="Maiandra GD"/>
          <w:color w:val="365F91" w:themeColor="accent1" w:themeShade="BF"/>
          <w:lang w:val="nb-NO"/>
        </w:rPr>
        <w:t xml:space="preserve"> standardene i et heldags arbeidsmøte, der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ledelse, </w:t>
      </w:r>
      <w:r w:rsidR="00C73C0F" w:rsidRPr="002771EB">
        <w:rPr>
          <w:rFonts w:ascii="Maiandra GD" w:hAnsi="Maiandra GD"/>
          <w:color w:val="365F91" w:themeColor="accent1" w:themeShade="BF"/>
          <w:lang w:val="nb-NO"/>
        </w:rPr>
        <w:t>ansatte</w:t>
      </w:r>
      <w:r w:rsidR="00C73C0F">
        <w:rPr>
          <w:rFonts w:ascii="Maiandra GD" w:hAnsi="Maiandra GD"/>
          <w:color w:val="365F91" w:themeColor="accent1" w:themeShade="BF"/>
          <w:lang w:val="nb-NO"/>
        </w:rPr>
        <w:t>,</w:t>
      </w:r>
      <w:r w:rsidR="00C73C0F" w:rsidRPr="00C73C0F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C73C0F">
        <w:rPr>
          <w:rFonts w:ascii="Maiandra GD" w:hAnsi="Maiandra GD"/>
          <w:color w:val="365F91" w:themeColor="accent1" w:themeShade="BF"/>
          <w:lang w:val="nb-NO"/>
        </w:rPr>
        <w:t>tillitsvalgte, verneombud og eventuelt bruker</w:t>
      </w:r>
      <w:r w:rsidR="00C73C0F" w:rsidRPr="002771EB">
        <w:rPr>
          <w:rFonts w:ascii="Maiandra GD" w:hAnsi="Maiandra GD"/>
          <w:color w:val="365F91" w:themeColor="accent1" w:themeShade="BF"/>
          <w:lang w:val="nb-NO"/>
        </w:rPr>
        <w:t>representant tilstede</w:t>
      </w:r>
    </w:p>
    <w:p w:rsidR="000C3480" w:rsidRPr="00C73C0F" w:rsidRDefault="00441168" w:rsidP="00117DB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C73C0F">
        <w:rPr>
          <w:rFonts w:ascii="Maiandra GD" w:hAnsi="Maiandra GD"/>
          <w:color w:val="365F91" w:themeColor="accent1" w:themeShade="BF"/>
          <w:lang w:val="nb-NO"/>
        </w:rPr>
        <w:t>Sett</w:t>
      </w:r>
      <w:r w:rsidR="000C3480" w:rsidRPr="00C73C0F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C73C0F" w:rsidRPr="00C73C0F">
        <w:rPr>
          <w:rFonts w:ascii="Maiandra GD" w:hAnsi="Maiandra GD"/>
          <w:color w:val="365F91" w:themeColor="accent1" w:themeShade="BF"/>
          <w:lang w:val="nb-NO"/>
        </w:rPr>
        <w:t xml:space="preserve">ledelse, ansatte, tillitsvalgte, verneombud og eventuelt brukerrepresentant </w:t>
      </w:r>
      <w:r w:rsidR="000C3480" w:rsidRPr="00C73C0F">
        <w:rPr>
          <w:rFonts w:ascii="Maiandra GD" w:hAnsi="Maiandra GD"/>
          <w:color w:val="365F91" w:themeColor="accent1" w:themeShade="BF"/>
          <w:lang w:val="nb-NO"/>
        </w:rPr>
        <w:t>sammen i arbeidsgrupper, der hver gruppe skårer ut hvert sitt område.</w:t>
      </w:r>
    </w:p>
    <w:p w:rsidR="000C3480" w:rsidRPr="00C73C0F" w:rsidRDefault="000C3480" w:rsidP="00C73C0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La ulike vaktlag i turnus skåre ut ett eller</w:t>
      </w:r>
      <w:r w:rsidR="00456915">
        <w:rPr>
          <w:rFonts w:ascii="Maiandra GD" w:hAnsi="Maiandra GD"/>
          <w:color w:val="365F91" w:themeColor="accent1" w:themeShade="BF"/>
          <w:lang w:val="nb-NO"/>
        </w:rPr>
        <w:t xml:space="preserve"> alle områder i standardsettet.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I etterkant kan 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ledelse, </w:t>
      </w:r>
      <w:r w:rsidR="00C73C0F" w:rsidRPr="002771EB">
        <w:rPr>
          <w:rFonts w:ascii="Maiandra GD" w:hAnsi="Maiandra GD"/>
          <w:color w:val="365F91" w:themeColor="accent1" w:themeShade="BF"/>
          <w:lang w:val="nb-NO"/>
        </w:rPr>
        <w:t>ansatte</w:t>
      </w:r>
      <w:r w:rsidR="00C73C0F">
        <w:rPr>
          <w:rFonts w:ascii="Maiandra GD" w:hAnsi="Maiandra GD"/>
          <w:color w:val="365F91" w:themeColor="accent1" w:themeShade="BF"/>
          <w:lang w:val="nb-NO"/>
        </w:rPr>
        <w:t>,</w:t>
      </w:r>
      <w:r w:rsidR="00C73C0F" w:rsidRPr="00C73C0F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C73C0F">
        <w:rPr>
          <w:rFonts w:ascii="Maiandra GD" w:hAnsi="Maiandra GD"/>
          <w:color w:val="365F91" w:themeColor="accent1" w:themeShade="BF"/>
          <w:lang w:val="nb-NO"/>
        </w:rPr>
        <w:t>tillitsvalgte, verneombud og eventuelt bruker</w:t>
      </w:r>
      <w:r w:rsidR="00C73C0F" w:rsidRPr="002771EB">
        <w:rPr>
          <w:rFonts w:ascii="Maiandra GD" w:hAnsi="Maiandra GD"/>
          <w:color w:val="365F91" w:themeColor="accent1" w:themeShade="BF"/>
          <w:lang w:val="nb-NO"/>
        </w:rPr>
        <w:t>representant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 gjennomgå</w:t>
      </w:r>
      <w:r w:rsidR="00456915">
        <w:rPr>
          <w:rFonts w:ascii="Maiandra GD" w:hAnsi="Maiandra GD"/>
          <w:color w:val="365F91" w:themeColor="accent1" w:themeShade="BF"/>
          <w:lang w:val="nb-NO"/>
        </w:rPr>
        <w:t xml:space="preserve"> og korrigere</w:t>
      </w:r>
      <w:r w:rsidR="00C73C0F">
        <w:rPr>
          <w:rFonts w:ascii="Maiandra GD" w:hAnsi="Maiandra GD"/>
          <w:color w:val="365F91" w:themeColor="accent1" w:themeShade="BF"/>
          <w:lang w:val="nb-NO"/>
        </w:rPr>
        <w:t xml:space="preserve"> skårene.</w:t>
      </w:r>
    </w:p>
    <w:p w:rsidR="000C3480" w:rsidRPr="002771EB" w:rsidRDefault="000C3480" w:rsidP="000C3480">
      <w:pPr>
        <w:rPr>
          <w:rFonts w:ascii="Maiandra GD" w:hAnsi="Maiandra GD"/>
          <w:b/>
          <w:color w:val="365F91" w:themeColor="accent1" w:themeShade="BF"/>
          <w:lang w:val="nb-NO"/>
        </w:rPr>
      </w:pPr>
    </w:p>
    <w:p w:rsidR="000C3480" w:rsidRPr="002771EB" w:rsidRDefault="000C3480" w:rsidP="000C3480">
      <w:pPr>
        <w:widowControl/>
        <w:spacing w:after="200" w:line="276" w:lineRule="auto"/>
        <w:contextualSpacing/>
        <w:rPr>
          <w:rFonts w:ascii="Maiandra GD" w:hAnsi="Maiandra GD"/>
          <w:b/>
          <w:color w:val="365F91" w:themeColor="accent1" w:themeShade="BF"/>
          <w:lang w:val="nb-NO"/>
        </w:rPr>
      </w:pPr>
      <w:r w:rsidRPr="002771EB">
        <w:rPr>
          <w:rFonts w:ascii="Maiandra GD" w:hAnsi="Maiandra GD"/>
          <w:b/>
          <w:color w:val="365F91" w:themeColor="accent1" w:themeShade="BF"/>
          <w:lang w:val="nb-NO"/>
        </w:rPr>
        <w:t>Forberedelse av selve besøksdagen</w:t>
      </w:r>
      <w:r w:rsidR="00456915">
        <w:rPr>
          <w:rFonts w:ascii="Maiandra GD" w:hAnsi="Maiandra GD"/>
          <w:b/>
          <w:color w:val="365F91" w:themeColor="accent1" w:themeShade="BF"/>
          <w:lang w:val="nb-NO"/>
        </w:rPr>
        <w:t>:</w:t>
      </w:r>
    </w:p>
    <w:p w:rsidR="00C73C0F" w:rsidRDefault="00C73C0F" w:rsidP="00C73C0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>Sett av tid til forberedelser</w:t>
      </w:r>
    </w:p>
    <w:p w:rsidR="00C73C0F" w:rsidRDefault="00C73C0F" w:rsidP="00C73C0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 xml:space="preserve">Informer </w:t>
      </w:r>
      <w:r>
        <w:rPr>
          <w:rFonts w:ascii="Maiandra GD" w:hAnsi="Maiandra GD"/>
          <w:color w:val="365F91" w:themeColor="accent1" w:themeShade="BF"/>
          <w:lang w:val="nb-NO"/>
        </w:rPr>
        <w:t xml:space="preserve">ledelse, </w:t>
      </w:r>
      <w:r w:rsidRPr="002771EB">
        <w:rPr>
          <w:rFonts w:ascii="Maiandra GD" w:hAnsi="Maiandra GD"/>
          <w:color w:val="365F91" w:themeColor="accent1" w:themeShade="BF"/>
          <w:lang w:val="nb-NO"/>
        </w:rPr>
        <w:t>ansatte</w:t>
      </w:r>
      <w:r>
        <w:rPr>
          <w:rFonts w:ascii="Maiandra GD" w:hAnsi="Maiandra GD"/>
          <w:color w:val="365F91" w:themeColor="accent1" w:themeShade="BF"/>
          <w:lang w:val="nb-NO"/>
        </w:rPr>
        <w:t>,</w:t>
      </w:r>
      <w:r w:rsidRPr="00C73C0F">
        <w:rPr>
          <w:rFonts w:ascii="Maiandra GD" w:hAnsi="Maiandra GD"/>
          <w:color w:val="365F91" w:themeColor="accent1" w:themeShade="BF"/>
          <w:lang w:val="nb-NO"/>
        </w:rPr>
        <w:t xml:space="preserve"> </w:t>
      </w:r>
      <w:r>
        <w:rPr>
          <w:rFonts w:ascii="Maiandra GD" w:hAnsi="Maiandra GD"/>
          <w:color w:val="365F91" w:themeColor="accent1" w:themeShade="BF"/>
          <w:lang w:val="nb-NO"/>
        </w:rPr>
        <w:t>tillitsvalgte, verneombud og bruker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representant </w:t>
      </w:r>
      <w:r>
        <w:rPr>
          <w:rFonts w:ascii="Maiandra GD" w:hAnsi="Maiandra GD"/>
          <w:color w:val="365F91" w:themeColor="accent1" w:themeShade="BF"/>
          <w:lang w:val="nb-NO"/>
        </w:rPr>
        <w:t>i god tid</w:t>
      </w:r>
    </w:p>
    <w:p w:rsidR="00C73C0F" w:rsidRPr="002771EB" w:rsidRDefault="00C73C0F" w:rsidP="00C73C0F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 xml:space="preserve">Forbered et kveldsmåltid </w:t>
      </w:r>
      <w:r w:rsidR="00E64ABD">
        <w:rPr>
          <w:rFonts w:ascii="Maiandra GD" w:hAnsi="Maiandra GD"/>
          <w:color w:val="365F91" w:themeColor="accent1" w:themeShade="BF"/>
          <w:lang w:val="nb-NO"/>
        </w:rPr>
        <w:t>for alle involvert i besøks</w:t>
      </w:r>
      <w:r>
        <w:rPr>
          <w:rFonts w:ascii="Maiandra GD" w:hAnsi="Maiandra GD"/>
          <w:color w:val="365F91" w:themeColor="accent1" w:themeShade="BF"/>
          <w:lang w:val="nb-NO"/>
        </w:rPr>
        <w:t xml:space="preserve">dagen </w:t>
      </w:r>
      <w:r w:rsidR="00E64ABD">
        <w:rPr>
          <w:rFonts w:ascii="Maiandra GD" w:hAnsi="Maiandra GD"/>
          <w:color w:val="365F91" w:themeColor="accent1" w:themeShade="BF"/>
          <w:lang w:val="nb-NO"/>
        </w:rPr>
        <w:t xml:space="preserve">kvelden </w:t>
      </w:r>
      <w:r>
        <w:rPr>
          <w:rFonts w:ascii="Maiandra GD" w:hAnsi="Maiandra GD"/>
          <w:color w:val="365F91" w:themeColor="accent1" w:themeShade="BF"/>
          <w:lang w:val="nb-NO"/>
        </w:rPr>
        <w:t>før (bestill bord på spisested eller arranger noe selv)</w:t>
      </w:r>
    </w:p>
    <w:p w:rsidR="000C3480" w:rsidRPr="002771EB" w:rsidRDefault="00441168" w:rsidP="000C348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Skaff</w:t>
      </w:r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 brukerrepresentanter (helst 2)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>. Disse skal fortrinnsvis være organiserte representanter, eks; fra sykehusets brukerråd, ungdomsråd, ekspertpanel eller eks; fra lokale lag i interesseorganisasjoner/ brukerorganisasjoner.</w:t>
      </w:r>
    </w:p>
    <w:p w:rsidR="000C3480" w:rsidRDefault="00441168" w:rsidP="000C348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2771EB">
        <w:rPr>
          <w:rFonts w:ascii="Maiandra GD" w:hAnsi="Maiandra GD"/>
          <w:color w:val="365F91" w:themeColor="accent1" w:themeShade="BF"/>
          <w:lang w:val="nb-NO"/>
        </w:rPr>
        <w:t>Informer</w:t>
      </w:r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 brukerrepresentanter om </w:t>
      </w:r>
      <w:proofErr w:type="spellStart"/>
      <w:r w:rsidR="000C3480" w:rsidRPr="002771EB">
        <w:rPr>
          <w:rFonts w:ascii="Maiandra GD" w:hAnsi="Maiandra GD"/>
          <w:color w:val="365F91" w:themeColor="accent1" w:themeShade="BF"/>
          <w:lang w:val="nb-NO"/>
        </w:rPr>
        <w:t>KvIP</w:t>
      </w:r>
      <w:proofErr w:type="spellEnd"/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, </w:t>
      </w:r>
      <w:r w:rsidR="002771EB" w:rsidRPr="002771EB">
        <w:rPr>
          <w:rFonts w:ascii="Maiandra GD" w:hAnsi="Maiandra GD"/>
          <w:color w:val="365F91" w:themeColor="accent1" w:themeShade="BF"/>
          <w:lang w:val="nb-NO"/>
        </w:rPr>
        <w:t xml:space="preserve">deres </w:t>
      </w:r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rolle og ansvar under besøk (se </w:t>
      </w:r>
      <w:r w:rsidRPr="002771EB">
        <w:rPr>
          <w:rFonts w:ascii="Maiandra GD" w:hAnsi="Maiandra GD"/>
          <w:color w:val="365F91" w:themeColor="accent1" w:themeShade="BF"/>
          <w:lang w:val="nb-NO"/>
        </w:rPr>
        <w:t xml:space="preserve">animasjonsfilm, </w:t>
      </w:r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informasjon til besøksteam/ brukerrepresentant på </w:t>
      </w:r>
      <w:proofErr w:type="spellStart"/>
      <w:r w:rsidR="000C3480" w:rsidRPr="002771EB">
        <w:rPr>
          <w:rFonts w:ascii="Maiandra GD" w:hAnsi="Maiandra GD"/>
          <w:color w:val="365F91" w:themeColor="accent1" w:themeShade="BF"/>
          <w:lang w:val="nb-NO"/>
        </w:rPr>
        <w:t>KvIP</w:t>
      </w:r>
      <w:proofErr w:type="spellEnd"/>
      <w:r w:rsidR="000C3480" w:rsidRPr="002771EB">
        <w:rPr>
          <w:rFonts w:ascii="Maiandra GD" w:hAnsi="Maiandra GD"/>
          <w:color w:val="365F91" w:themeColor="accent1" w:themeShade="BF"/>
          <w:lang w:val="nb-NO"/>
        </w:rPr>
        <w:t xml:space="preserve"> </w:t>
      </w:r>
      <w:proofErr w:type="gramStart"/>
      <w:r w:rsidR="000C3480" w:rsidRPr="002771EB">
        <w:rPr>
          <w:rFonts w:ascii="Maiandra GD" w:hAnsi="Maiandra GD"/>
          <w:color w:val="365F91" w:themeColor="accent1" w:themeShade="BF"/>
          <w:lang w:val="nb-NO"/>
        </w:rPr>
        <w:t>nettside</w:t>
      </w:r>
      <w:r w:rsidR="004B7C1A">
        <w:rPr>
          <w:rFonts w:ascii="Maiandra GD" w:hAnsi="Maiandra GD"/>
          <w:color w:val="365F91" w:themeColor="accent1" w:themeShade="BF"/>
          <w:lang w:val="nb-NO"/>
        </w:rPr>
        <w:t>)*</w:t>
      </w:r>
      <w:proofErr w:type="gramEnd"/>
    </w:p>
    <w:p w:rsidR="004B7C1A" w:rsidRPr="00E64ABD" w:rsidRDefault="00C73C0F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4B7C1A">
        <w:rPr>
          <w:rFonts w:ascii="Maiandra GD" w:hAnsi="Maiandra GD"/>
          <w:color w:val="365F91" w:themeColor="accent1" w:themeShade="BF"/>
          <w:lang w:val="nb-NO"/>
        </w:rPr>
        <w:t>Informer ansatte om fokusgruppeintervjuet som skal være på besøksdagen</w:t>
      </w:r>
      <w:r w:rsidR="00E64ABD">
        <w:rPr>
          <w:rFonts w:ascii="Maiandra GD" w:hAnsi="Maiandra GD"/>
          <w:color w:val="365F91" w:themeColor="accent1" w:themeShade="BF"/>
          <w:lang w:val="nb-NO"/>
        </w:rPr>
        <w:t xml:space="preserve">. </w:t>
      </w:r>
      <w:r w:rsidR="00E64ABD">
        <w:rPr>
          <w:rFonts w:ascii="Maiandra GD" w:hAnsi="Maiandra GD"/>
          <w:color w:val="365F91" w:themeColor="accent1" w:themeShade="BF"/>
          <w:lang w:val="nb-NO"/>
        </w:rPr>
        <w:t>Fint om så mange som mulig informeres/ interv</w:t>
      </w:r>
      <w:r w:rsidR="00E64ABD">
        <w:rPr>
          <w:rFonts w:ascii="Maiandra GD" w:hAnsi="Maiandra GD"/>
          <w:color w:val="365F91" w:themeColor="accent1" w:themeShade="BF"/>
          <w:lang w:val="nb-NO"/>
        </w:rPr>
        <w:t>jues</w:t>
      </w:r>
      <w:r w:rsidR="004B7C1A" w:rsidRPr="00E64ABD">
        <w:rPr>
          <w:rFonts w:ascii="Maiandra GD" w:hAnsi="Maiandra GD"/>
          <w:color w:val="365F91" w:themeColor="accent1" w:themeShade="BF"/>
          <w:lang w:val="nb-NO"/>
        </w:rPr>
        <w:t xml:space="preserve"> (se informasjon og samtykker på </w:t>
      </w:r>
      <w:proofErr w:type="spellStart"/>
      <w:r w:rsidR="004B7C1A" w:rsidRPr="00E64ABD">
        <w:rPr>
          <w:rFonts w:ascii="Maiandra GD" w:hAnsi="Maiandra GD"/>
          <w:color w:val="365F91" w:themeColor="accent1" w:themeShade="BF"/>
          <w:lang w:val="nb-NO"/>
        </w:rPr>
        <w:t>KvIPs</w:t>
      </w:r>
      <w:proofErr w:type="spellEnd"/>
      <w:r w:rsidR="004B7C1A" w:rsidRPr="00E64ABD">
        <w:rPr>
          <w:rFonts w:ascii="Maiandra GD" w:hAnsi="Maiandra GD"/>
          <w:color w:val="365F91" w:themeColor="accent1" w:themeShade="BF"/>
          <w:lang w:val="nb-NO"/>
        </w:rPr>
        <w:t xml:space="preserve"> nettside) *</w:t>
      </w:r>
      <w:r w:rsidR="00E64ABD" w:rsidRPr="00E64ABD">
        <w:rPr>
          <w:rFonts w:ascii="Maiandra GD" w:hAnsi="Maiandra GD"/>
          <w:color w:val="365F91" w:themeColor="accent1" w:themeShade="BF"/>
          <w:lang w:val="nb-NO"/>
        </w:rPr>
        <w:t xml:space="preserve">. </w:t>
      </w:r>
      <w:r w:rsidR="00E64ABD">
        <w:rPr>
          <w:rFonts w:ascii="Maiandra GD" w:hAnsi="Maiandra GD"/>
          <w:color w:val="365F91" w:themeColor="accent1" w:themeShade="BF"/>
          <w:lang w:val="nb-NO"/>
        </w:rPr>
        <w:t xml:space="preserve">Samtykker lagres innelåst og makuleres når besøksrapport er ferdigstilt. </w:t>
      </w:r>
    </w:p>
    <w:p w:rsidR="00C73C0F" w:rsidRPr="00E64ABD" w:rsidRDefault="00C73C0F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4B7C1A">
        <w:rPr>
          <w:rFonts w:ascii="Maiandra GD" w:hAnsi="Maiandra GD"/>
          <w:color w:val="365F91" w:themeColor="accent1" w:themeShade="BF"/>
          <w:lang w:val="nb-NO"/>
        </w:rPr>
        <w:t>Informer pårørende om anledningen til å stille til fokusgruppe</w:t>
      </w:r>
      <w:r w:rsidR="004B7C1A">
        <w:rPr>
          <w:rFonts w:ascii="Maiandra GD" w:hAnsi="Maiandra GD"/>
          <w:color w:val="365F91" w:themeColor="accent1" w:themeShade="BF"/>
          <w:lang w:val="nb-NO"/>
        </w:rPr>
        <w:t>intervju</w:t>
      </w:r>
      <w:r w:rsidR="00E64ABD">
        <w:rPr>
          <w:rFonts w:ascii="Maiandra GD" w:hAnsi="Maiandra GD"/>
          <w:color w:val="365F91" w:themeColor="accent1" w:themeShade="BF"/>
          <w:lang w:val="nb-NO"/>
        </w:rPr>
        <w:t>.</w:t>
      </w:r>
      <w:r w:rsidR="00E64ABD" w:rsidRPr="00E64ABD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E64ABD">
        <w:rPr>
          <w:rFonts w:ascii="Maiandra GD" w:hAnsi="Maiandra GD"/>
          <w:color w:val="365F91" w:themeColor="accent1" w:themeShade="BF"/>
          <w:lang w:val="nb-NO"/>
        </w:rPr>
        <w:t>Fint om så mange som mulig informeres/ interv</w:t>
      </w:r>
      <w:r w:rsidR="00E64ABD">
        <w:rPr>
          <w:rFonts w:ascii="Maiandra GD" w:hAnsi="Maiandra GD"/>
          <w:color w:val="365F91" w:themeColor="accent1" w:themeShade="BF"/>
          <w:lang w:val="nb-NO"/>
        </w:rPr>
        <w:t>jues</w:t>
      </w:r>
      <w:r w:rsidR="004B7C1A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4B7C1A">
        <w:rPr>
          <w:rFonts w:ascii="Maiandra GD" w:hAnsi="Maiandra GD"/>
          <w:color w:val="365F91" w:themeColor="accent1" w:themeShade="BF"/>
          <w:lang w:val="nb-NO"/>
        </w:rPr>
        <w:t xml:space="preserve">(se informasjon og samtykker på </w:t>
      </w:r>
      <w:proofErr w:type="spellStart"/>
      <w:r w:rsidR="004B7C1A">
        <w:rPr>
          <w:rFonts w:ascii="Maiandra GD" w:hAnsi="Maiandra GD"/>
          <w:color w:val="365F91" w:themeColor="accent1" w:themeShade="BF"/>
          <w:lang w:val="nb-NO"/>
        </w:rPr>
        <w:t>KvIPs</w:t>
      </w:r>
      <w:proofErr w:type="spellEnd"/>
      <w:r w:rsidR="004B7C1A">
        <w:rPr>
          <w:rFonts w:ascii="Maiandra GD" w:hAnsi="Maiandra GD"/>
          <w:color w:val="365F91" w:themeColor="accent1" w:themeShade="BF"/>
          <w:lang w:val="nb-NO"/>
        </w:rPr>
        <w:t xml:space="preserve"> nettside) </w:t>
      </w:r>
      <w:r w:rsidR="004B7C1A">
        <w:rPr>
          <w:rFonts w:ascii="Maiandra GD" w:hAnsi="Maiandra GD"/>
          <w:color w:val="365F91" w:themeColor="accent1" w:themeShade="BF"/>
          <w:lang w:val="nb-NO"/>
        </w:rPr>
        <w:t>*</w:t>
      </w:r>
      <w:r w:rsidR="00E64ABD">
        <w:rPr>
          <w:rFonts w:ascii="Maiandra GD" w:hAnsi="Maiandra GD"/>
          <w:color w:val="365F91" w:themeColor="accent1" w:themeShade="BF"/>
          <w:lang w:val="nb-NO"/>
        </w:rPr>
        <w:t xml:space="preserve">. </w:t>
      </w:r>
      <w:r w:rsidR="00E64ABD">
        <w:rPr>
          <w:rFonts w:ascii="Maiandra GD" w:hAnsi="Maiandra GD"/>
          <w:color w:val="365F91" w:themeColor="accent1" w:themeShade="BF"/>
          <w:lang w:val="nb-NO"/>
        </w:rPr>
        <w:t>Samtykker lagres innelåst og makuleres når besøksrapport er ferdigstilt.</w:t>
      </w:r>
    </w:p>
    <w:p w:rsidR="00E64ABD" w:rsidRDefault="00C73C0F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E64ABD">
        <w:rPr>
          <w:rFonts w:ascii="Maiandra GD" w:hAnsi="Maiandra GD"/>
          <w:color w:val="365F91" w:themeColor="accent1" w:themeShade="BF"/>
          <w:lang w:val="nb-NO"/>
        </w:rPr>
        <w:t xml:space="preserve">Informer pasienter om anledningen til å stille til </w:t>
      </w:r>
      <w:r w:rsidR="00E64ABD">
        <w:rPr>
          <w:rFonts w:ascii="Maiandra GD" w:hAnsi="Maiandra GD"/>
          <w:color w:val="365F91" w:themeColor="accent1" w:themeShade="BF"/>
          <w:lang w:val="nb-NO"/>
        </w:rPr>
        <w:t>fo</w:t>
      </w:r>
      <w:r w:rsidRPr="00E64ABD">
        <w:rPr>
          <w:rFonts w:ascii="Maiandra GD" w:hAnsi="Maiandra GD"/>
          <w:color w:val="365F91" w:themeColor="accent1" w:themeShade="BF"/>
          <w:lang w:val="nb-NO"/>
        </w:rPr>
        <w:t>kusgruppeintervju</w:t>
      </w:r>
      <w:r w:rsidR="00E64ABD">
        <w:rPr>
          <w:rFonts w:ascii="Maiandra GD" w:hAnsi="Maiandra GD"/>
          <w:color w:val="365F91" w:themeColor="accent1" w:themeShade="BF"/>
          <w:lang w:val="nb-NO"/>
        </w:rPr>
        <w:t xml:space="preserve">. </w:t>
      </w:r>
      <w:r w:rsidR="00E64ABD">
        <w:rPr>
          <w:rFonts w:ascii="Maiandra GD" w:hAnsi="Maiandra GD"/>
          <w:color w:val="365F91" w:themeColor="accent1" w:themeShade="BF"/>
          <w:lang w:val="nb-NO"/>
        </w:rPr>
        <w:t>Fint om så mange som mulig informeres/ interv</w:t>
      </w:r>
      <w:r w:rsidR="00E64ABD">
        <w:rPr>
          <w:rFonts w:ascii="Maiandra GD" w:hAnsi="Maiandra GD"/>
          <w:color w:val="365F91" w:themeColor="accent1" w:themeShade="BF"/>
          <w:lang w:val="nb-NO"/>
        </w:rPr>
        <w:t>jues</w:t>
      </w:r>
      <w:r w:rsidR="004B7C1A" w:rsidRPr="00E64ABD">
        <w:rPr>
          <w:rFonts w:ascii="Maiandra GD" w:hAnsi="Maiandra GD"/>
          <w:color w:val="365F91" w:themeColor="accent1" w:themeShade="BF"/>
          <w:lang w:val="nb-NO"/>
        </w:rPr>
        <w:t xml:space="preserve"> </w:t>
      </w:r>
      <w:r w:rsidR="004B7C1A" w:rsidRPr="00E64ABD">
        <w:rPr>
          <w:rFonts w:ascii="Maiandra GD" w:hAnsi="Maiandra GD"/>
          <w:color w:val="365F91" w:themeColor="accent1" w:themeShade="BF"/>
          <w:lang w:val="nb-NO"/>
        </w:rPr>
        <w:t xml:space="preserve">(se informasjon og samtykker på </w:t>
      </w:r>
      <w:proofErr w:type="spellStart"/>
      <w:r w:rsidR="004B7C1A" w:rsidRPr="00E64ABD">
        <w:rPr>
          <w:rFonts w:ascii="Maiandra GD" w:hAnsi="Maiandra GD"/>
          <w:color w:val="365F91" w:themeColor="accent1" w:themeShade="BF"/>
          <w:lang w:val="nb-NO"/>
        </w:rPr>
        <w:t>KvIPs</w:t>
      </w:r>
      <w:proofErr w:type="spellEnd"/>
      <w:r w:rsidR="004B7C1A" w:rsidRPr="00E64ABD">
        <w:rPr>
          <w:rFonts w:ascii="Maiandra GD" w:hAnsi="Maiandra GD"/>
          <w:color w:val="365F91" w:themeColor="accent1" w:themeShade="BF"/>
          <w:lang w:val="nb-NO"/>
        </w:rPr>
        <w:t xml:space="preserve"> nettside) </w:t>
      </w:r>
      <w:r w:rsidR="004B7C1A" w:rsidRPr="00E64ABD">
        <w:rPr>
          <w:rFonts w:ascii="Maiandra GD" w:hAnsi="Maiandra GD"/>
          <w:color w:val="365F91" w:themeColor="accent1" w:themeShade="BF"/>
          <w:lang w:val="nb-NO"/>
        </w:rPr>
        <w:t>*</w:t>
      </w:r>
      <w:r w:rsidR="00E64ABD" w:rsidRPr="00E64ABD">
        <w:rPr>
          <w:rFonts w:ascii="Maiandra GD" w:hAnsi="Maiandra GD"/>
          <w:color w:val="365F91" w:themeColor="accent1" w:themeShade="BF"/>
          <w:lang w:val="nb-NO"/>
        </w:rPr>
        <w:t xml:space="preserve">. </w:t>
      </w:r>
      <w:r w:rsidR="00E64ABD">
        <w:rPr>
          <w:rFonts w:ascii="Maiandra GD" w:hAnsi="Maiandra GD"/>
          <w:color w:val="365F91" w:themeColor="accent1" w:themeShade="BF"/>
          <w:lang w:val="nb-NO"/>
        </w:rPr>
        <w:t>Samtykker lagres innelåst og makuleres når besøksrapport er ferdigstilt.</w:t>
      </w:r>
    </w:p>
    <w:p w:rsidR="00E64ABD" w:rsidRPr="00E64ABD" w:rsidRDefault="00E64ABD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>Reserver stort møterom til</w:t>
      </w:r>
      <w:r w:rsidRPr="00E64ABD">
        <w:rPr>
          <w:rFonts w:ascii="Maiandra GD" w:hAnsi="Maiandra GD"/>
          <w:color w:val="365F91" w:themeColor="accent1" w:themeShade="BF"/>
          <w:lang w:val="nb-NO"/>
        </w:rPr>
        <w:t xml:space="preserve"> hele </w:t>
      </w:r>
      <w:r w:rsidRPr="00E64ABD">
        <w:rPr>
          <w:rFonts w:ascii="Maiandra GD" w:hAnsi="Maiandra GD"/>
          <w:color w:val="365F91" w:themeColor="accent1" w:themeShade="BF"/>
          <w:lang w:val="nb-NO"/>
        </w:rPr>
        <w:t>besøks</w:t>
      </w:r>
      <w:r w:rsidRPr="00E64ABD">
        <w:rPr>
          <w:rFonts w:ascii="Maiandra GD" w:hAnsi="Maiandra GD"/>
          <w:color w:val="365F91" w:themeColor="accent1" w:themeShade="BF"/>
          <w:lang w:val="nb-NO"/>
        </w:rPr>
        <w:t>dagen</w:t>
      </w:r>
    </w:p>
    <w:p w:rsidR="00E64ABD" w:rsidRPr="00E64ABD" w:rsidRDefault="00E64ABD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>Reserver rom for fokusgruppe</w:t>
      </w:r>
      <w:r w:rsidRPr="00E64ABD">
        <w:rPr>
          <w:rFonts w:ascii="Maiandra GD" w:hAnsi="Maiandra GD"/>
          <w:color w:val="365F91" w:themeColor="accent1" w:themeShade="BF"/>
          <w:lang w:val="nb-NO"/>
        </w:rPr>
        <w:t>intervju med pasienter, pårørende og ansatte</w:t>
      </w:r>
    </w:p>
    <w:p w:rsidR="00E64ABD" w:rsidRPr="00E64ABD" w:rsidRDefault="00E64ABD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E64ABD">
        <w:rPr>
          <w:rFonts w:ascii="Maiandra GD" w:hAnsi="Maiandra GD"/>
          <w:color w:val="365F91" w:themeColor="accent1" w:themeShade="BF"/>
          <w:lang w:val="nb-NO"/>
        </w:rPr>
        <w:t xml:space="preserve">Bestill lunsj </w:t>
      </w:r>
    </w:p>
    <w:p w:rsidR="00E64ABD" w:rsidRPr="00E64ABD" w:rsidRDefault="00E64ABD" w:rsidP="00E64ABD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proofErr w:type="spellStart"/>
      <w:r w:rsidRPr="00E64ABD">
        <w:rPr>
          <w:rFonts w:ascii="Maiandra GD" w:hAnsi="Maiandra GD"/>
          <w:color w:val="365F91" w:themeColor="accent1" w:themeShade="BF"/>
          <w:lang w:val="nb-NO"/>
        </w:rPr>
        <w:t>Print</w:t>
      </w:r>
      <w:proofErr w:type="spellEnd"/>
      <w:r w:rsidRPr="00E64ABD">
        <w:rPr>
          <w:rFonts w:ascii="Maiandra GD" w:hAnsi="Maiandra GD"/>
          <w:color w:val="365F91" w:themeColor="accent1" w:themeShade="BF"/>
          <w:lang w:val="nb-NO"/>
        </w:rPr>
        <w:t xml:space="preserve"> ut</w:t>
      </w:r>
      <w:r w:rsidR="00552C0B">
        <w:rPr>
          <w:rFonts w:ascii="Maiandra GD" w:hAnsi="Maiandra GD"/>
          <w:color w:val="365F91" w:themeColor="accent1" w:themeShade="BF"/>
          <w:lang w:val="nb-NO"/>
        </w:rPr>
        <w:t xml:space="preserve"> 6</w:t>
      </w:r>
      <w:r w:rsidRPr="00E64ABD">
        <w:rPr>
          <w:rFonts w:ascii="Maiandra GD" w:hAnsi="Maiandra GD"/>
          <w:color w:val="365F91" w:themeColor="accent1" w:themeShade="BF"/>
          <w:lang w:val="nb-NO"/>
        </w:rPr>
        <w:t xml:space="preserve"> maler for </w:t>
      </w:r>
      <w:r>
        <w:rPr>
          <w:rFonts w:ascii="Maiandra GD" w:hAnsi="Maiandra GD"/>
          <w:color w:val="365F91" w:themeColor="accent1" w:themeShade="BF"/>
          <w:lang w:val="nb-NO"/>
        </w:rPr>
        <w:t>fokusgruppe</w:t>
      </w:r>
      <w:r w:rsidRPr="00E64ABD">
        <w:rPr>
          <w:rFonts w:ascii="Maiandra GD" w:hAnsi="Maiandra GD"/>
          <w:color w:val="365F91" w:themeColor="accent1" w:themeShade="BF"/>
          <w:lang w:val="nb-NO"/>
        </w:rPr>
        <w:t>intervju</w:t>
      </w:r>
      <w:r>
        <w:rPr>
          <w:rFonts w:ascii="Maiandra GD" w:hAnsi="Maiandra GD"/>
          <w:color w:val="365F91" w:themeColor="accent1" w:themeShade="BF"/>
          <w:lang w:val="nb-NO"/>
        </w:rPr>
        <w:t>*</w:t>
      </w:r>
    </w:p>
    <w:p w:rsidR="004B7C1A" w:rsidRPr="004B7C1A" w:rsidRDefault="004B7C1A" w:rsidP="004B7C1A">
      <w:pPr>
        <w:widowControl/>
        <w:spacing w:after="200" w:line="276" w:lineRule="auto"/>
        <w:rPr>
          <w:rFonts w:ascii="Maiandra GD" w:hAnsi="Maiandra GD"/>
          <w:color w:val="365F91" w:themeColor="accent1" w:themeShade="BF"/>
          <w:lang w:val="nb-NO"/>
        </w:rPr>
      </w:pPr>
      <w:r w:rsidRPr="004B7C1A">
        <w:rPr>
          <w:rFonts w:ascii="Maiandra GD" w:hAnsi="Maiandra GD"/>
          <w:color w:val="365F91" w:themeColor="accent1" w:themeShade="BF"/>
          <w:lang w:val="nb-NO"/>
        </w:rPr>
        <w:t xml:space="preserve">* </w:t>
      </w:r>
      <w:r>
        <w:rPr>
          <w:rFonts w:ascii="Maiandra GD" w:hAnsi="Maiandra GD"/>
          <w:color w:val="365F91" w:themeColor="accent1" w:themeShade="BF"/>
          <w:lang w:val="nb-NO"/>
        </w:rPr>
        <w:t xml:space="preserve">Se </w:t>
      </w:r>
      <w:proofErr w:type="spellStart"/>
      <w:r>
        <w:rPr>
          <w:rFonts w:ascii="Maiandra GD" w:hAnsi="Maiandra GD"/>
          <w:color w:val="365F91" w:themeColor="accent1" w:themeShade="BF"/>
          <w:lang w:val="nb-NO"/>
        </w:rPr>
        <w:t>KvIPS</w:t>
      </w:r>
      <w:proofErr w:type="spellEnd"/>
      <w:r>
        <w:rPr>
          <w:rFonts w:ascii="Maiandra GD" w:hAnsi="Maiandra GD"/>
          <w:color w:val="365F91" w:themeColor="accent1" w:themeShade="BF"/>
          <w:lang w:val="nb-NO"/>
        </w:rPr>
        <w:t xml:space="preserve"> nettside: </w:t>
      </w:r>
      <w:r w:rsidRPr="004B7C1A">
        <w:rPr>
          <w:rFonts w:ascii="Maiandra GD" w:hAnsi="Maiandra GD"/>
          <w:color w:val="365F91" w:themeColor="accent1" w:themeShade="BF"/>
          <w:lang w:val="nb-NO"/>
        </w:rPr>
        <w:t>https://www.akuttnettverket.no/kvip-barn-og-unge/492</w:t>
      </w:r>
    </w:p>
    <w:p w:rsidR="004B7C1A" w:rsidRPr="00456915" w:rsidRDefault="00456915">
      <w:pPr>
        <w:rPr>
          <w:rFonts w:ascii="Maiandra GD" w:hAnsi="Maiandra GD"/>
          <w:b/>
          <w:color w:val="365F91" w:themeColor="accent1" w:themeShade="BF"/>
          <w:lang w:val="nb-NO"/>
        </w:rPr>
      </w:pPr>
      <w:r w:rsidRPr="00456915">
        <w:rPr>
          <w:rFonts w:ascii="Maiandra GD" w:hAnsi="Maiandra GD"/>
          <w:b/>
          <w:color w:val="365F91" w:themeColor="accent1" w:themeShade="BF"/>
          <w:lang w:val="nb-NO"/>
        </w:rPr>
        <w:t>Etter besøk:</w:t>
      </w:r>
    </w:p>
    <w:p w:rsidR="00D24162" w:rsidRDefault="00456915" w:rsidP="00456915">
      <w:pPr>
        <w:rPr>
          <w:rFonts w:ascii="Maiandra GD" w:hAnsi="Maiandra GD"/>
          <w:color w:val="365F91" w:themeColor="accent1" w:themeShade="BF"/>
          <w:lang w:val="nb-NO"/>
        </w:rPr>
      </w:pPr>
      <w:r w:rsidRPr="00456915">
        <w:rPr>
          <w:rFonts w:ascii="Maiandra GD" w:hAnsi="Maiandra GD"/>
          <w:color w:val="365F91" w:themeColor="accent1" w:themeShade="BF"/>
          <w:lang w:val="nb-NO"/>
        </w:rPr>
        <w:t>-</w:t>
      </w:r>
      <w:r w:rsidR="00DE4C33">
        <w:rPr>
          <w:rFonts w:ascii="Maiandra GD" w:hAnsi="Maiandra GD"/>
          <w:color w:val="365F91" w:themeColor="accent1" w:themeShade="BF"/>
          <w:lang w:val="nb-NO"/>
        </w:rPr>
        <w:t xml:space="preserve"> oppsummer dagen i et møte med fokus på hva som var nyttig og lærerikt</w:t>
      </w:r>
    </w:p>
    <w:p w:rsidR="00456915" w:rsidRPr="00456915" w:rsidRDefault="00D24162" w:rsidP="00456915">
      <w:pPr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>-</w:t>
      </w:r>
      <w:r w:rsidR="00456915" w:rsidRPr="00456915">
        <w:rPr>
          <w:rFonts w:ascii="Maiandra GD" w:hAnsi="Maiandra GD"/>
          <w:color w:val="365F91" w:themeColor="accent1" w:themeShade="BF"/>
          <w:lang w:val="nb-NO"/>
        </w:rPr>
        <w:t xml:space="preserve"> les og kom med innspill til </w:t>
      </w:r>
      <w:r w:rsidR="00456915">
        <w:rPr>
          <w:rFonts w:ascii="Maiandra GD" w:hAnsi="Maiandra GD"/>
          <w:color w:val="365F91" w:themeColor="accent1" w:themeShade="BF"/>
          <w:lang w:val="nb-NO"/>
        </w:rPr>
        <w:t>besøks</w:t>
      </w:r>
      <w:r w:rsidR="00456915" w:rsidRPr="00456915">
        <w:rPr>
          <w:rFonts w:ascii="Maiandra GD" w:hAnsi="Maiandra GD"/>
          <w:color w:val="365F91" w:themeColor="accent1" w:themeShade="BF"/>
          <w:lang w:val="nb-NO"/>
        </w:rPr>
        <w:t>rapport</w:t>
      </w:r>
    </w:p>
    <w:p w:rsidR="00456915" w:rsidRDefault="00456915" w:rsidP="00456915">
      <w:pPr>
        <w:rPr>
          <w:rFonts w:ascii="Maiandra GD" w:hAnsi="Maiandra GD"/>
          <w:color w:val="365F91" w:themeColor="accent1" w:themeShade="BF"/>
          <w:lang w:val="nb-NO"/>
        </w:rPr>
      </w:pPr>
      <w:r w:rsidRPr="00456915">
        <w:rPr>
          <w:rFonts w:ascii="Maiandra GD" w:hAnsi="Maiandra GD"/>
          <w:color w:val="365F91" w:themeColor="accent1" w:themeShade="BF"/>
          <w:lang w:val="nb-NO"/>
        </w:rPr>
        <w:t xml:space="preserve">- makuler samtykker fra </w:t>
      </w:r>
      <w:r>
        <w:rPr>
          <w:rFonts w:ascii="Maiandra GD" w:hAnsi="Maiandra GD"/>
          <w:color w:val="365F91" w:themeColor="accent1" w:themeShade="BF"/>
          <w:lang w:val="nb-NO"/>
        </w:rPr>
        <w:t xml:space="preserve">alle 3 </w:t>
      </w:r>
      <w:r w:rsidRPr="00456915">
        <w:rPr>
          <w:rFonts w:ascii="Maiandra GD" w:hAnsi="Maiandra GD"/>
          <w:color w:val="365F91" w:themeColor="accent1" w:themeShade="BF"/>
          <w:lang w:val="nb-NO"/>
        </w:rPr>
        <w:t>fokusgruppei</w:t>
      </w:r>
      <w:r>
        <w:rPr>
          <w:rFonts w:ascii="Maiandra GD" w:hAnsi="Maiandra GD"/>
          <w:color w:val="365F91" w:themeColor="accent1" w:themeShade="BF"/>
          <w:lang w:val="nb-NO"/>
        </w:rPr>
        <w:t>ntervju når besøksrapport er ferdigstilt</w:t>
      </w:r>
    </w:p>
    <w:p w:rsidR="00456915" w:rsidRPr="00456915" w:rsidRDefault="00456915" w:rsidP="00456915">
      <w:pPr>
        <w:rPr>
          <w:rFonts w:ascii="Maiandra GD" w:hAnsi="Maiandra GD"/>
          <w:color w:val="365F91" w:themeColor="accent1" w:themeShade="BF"/>
          <w:lang w:val="nb-NO"/>
        </w:rPr>
      </w:pPr>
      <w:r>
        <w:rPr>
          <w:rFonts w:ascii="Maiandra GD" w:hAnsi="Maiandra GD"/>
          <w:color w:val="365F91" w:themeColor="accent1" w:themeShade="BF"/>
          <w:lang w:val="nb-NO"/>
        </w:rPr>
        <w:t xml:space="preserve">- prioriter og inkluder noen </w:t>
      </w:r>
      <w:r w:rsidRPr="00456915">
        <w:rPr>
          <w:rFonts w:ascii="Maiandra GD" w:hAnsi="Maiandra GD"/>
          <w:color w:val="365F91" w:themeColor="accent1" w:themeShade="BF"/>
          <w:lang w:val="nb-NO"/>
        </w:rPr>
        <w:t>områder og tiltak for forbedring</w:t>
      </w:r>
      <w:r>
        <w:rPr>
          <w:rFonts w:ascii="Maiandra GD" w:hAnsi="Maiandra GD"/>
          <w:color w:val="365F91" w:themeColor="accent1" w:themeShade="BF"/>
          <w:lang w:val="nb-NO"/>
        </w:rPr>
        <w:t xml:space="preserve"> i enhetens </w:t>
      </w:r>
      <w:proofErr w:type="spellStart"/>
      <w:r>
        <w:rPr>
          <w:rFonts w:ascii="Maiandra GD" w:hAnsi="Maiandra GD"/>
          <w:color w:val="365F91" w:themeColor="accent1" w:themeShade="BF"/>
          <w:lang w:val="nb-NO"/>
        </w:rPr>
        <w:t>Handlinsgplan</w:t>
      </w:r>
      <w:proofErr w:type="spellEnd"/>
    </w:p>
    <w:sectPr w:rsidR="00456915" w:rsidRPr="00456915" w:rsidSect="002771EB">
      <w:pgSz w:w="11906" w:h="16838"/>
      <w:pgMar w:top="1417" w:right="1417" w:bottom="1417" w:left="1417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2A25"/>
    <w:multiLevelType w:val="hybridMultilevel"/>
    <w:tmpl w:val="1FA0B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9A"/>
    <w:rsid w:val="000C3480"/>
    <w:rsid w:val="002771EB"/>
    <w:rsid w:val="003D3E79"/>
    <w:rsid w:val="00441168"/>
    <w:rsid w:val="00456915"/>
    <w:rsid w:val="00481C5E"/>
    <w:rsid w:val="004B3682"/>
    <w:rsid w:val="004B7C1A"/>
    <w:rsid w:val="00552C0B"/>
    <w:rsid w:val="009124C9"/>
    <w:rsid w:val="00985F9A"/>
    <w:rsid w:val="00B04B0F"/>
    <w:rsid w:val="00C73C0F"/>
    <w:rsid w:val="00D24162"/>
    <w:rsid w:val="00DE4C33"/>
    <w:rsid w:val="00E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A97"/>
  <w15:docId w15:val="{E9F321FA-B2CD-4AB7-A727-A41B56A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480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rsid w:val="00481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C5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1C5E"/>
    <w:pPr>
      <w:spacing w:line="276" w:lineRule="auto"/>
      <w:outlineLvl w:val="9"/>
    </w:pPr>
  </w:style>
  <w:style w:type="paragraph" w:styleId="Tittel">
    <w:name w:val="Title"/>
    <w:basedOn w:val="Normal"/>
    <w:next w:val="Normal"/>
    <w:link w:val="TittelTegn"/>
    <w:uiPriority w:val="10"/>
    <w:qFormat/>
    <w:rsid w:val="000C348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0C3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80"/>
    <w:rPr>
      <w:rFonts w:ascii="Tahoma" w:eastAsiaTheme="minorHAnsi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C7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748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Evelin Arellano Lorentzen</cp:lastModifiedBy>
  <cp:revision>10</cp:revision>
  <cp:lastPrinted>2020-11-23T08:49:00Z</cp:lastPrinted>
  <dcterms:created xsi:type="dcterms:W3CDTF">2020-11-23T08:48:00Z</dcterms:created>
  <dcterms:modified xsi:type="dcterms:W3CDTF">2022-09-15T07:46:00Z</dcterms:modified>
</cp:coreProperties>
</file>